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560" w:lineRule="exact"/>
        <w:jc w:val="left"/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snapToGrid w:val="0"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采购项目报价表</w:t>
      </w:r>
    </w:p>
    <w:tbl>
      <w:tblPr>
        <w:tblStyle w:val="3"/>
        <w:tblW w:w="514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601"/>
        <w:gridCol w:w="2956"/>
        <w:gridCol w:w="1207"/>
        <w:gridCol w:w="1169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采购单位：</w:t>
            </w:r>
            <w:r>
              <w:rPr>
                <w:rStyle w:val="6"/>
                <w:rFonts w:hAnsi="方正黑体_GBK"/>
                <w:sz w:val="24"/>
                <w:lang w:bidi="ar"/>
              </w:rPr>
              <w:t>武汉市数据局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采购</w:t>
            </w:r>
          </w:p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需求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项目内容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交付形式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交付时间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2026年政策性资金项目谋划及管理咨询服务项目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协助武汉市数据局在推进2026年中央政策性资金（中央预算内投资和“两重”建设重点任务等）支持项目申报工作中取得实效，并对已获批项目进行过程监管。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研究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建议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2026年12月31日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据实提交，应交尽交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供应商回复</w:t>
            </w:r>
          </w:p>
        </w:tc>
        <w:tc>
          <w:tcPr>
            <w:tcW w:w="9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采购明细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报价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交付时间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报价</w:t>
            </w:r>
          </w:p>
          <w:p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总金额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lef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（大写）</w:t>
            </w:r>
          </w:p>
        </w:tc>
        <w:tc>
          <w:tcPr>
            <w:tcW w:w="19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 w:line="320" w:lineRule="exact"/>
              <w:jc w:val="lef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（小写）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30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供应商名称（盖章）：</w:t>
            </w:r>
          </w:p>
        </w:tc>
        <w:tc>
          <w:tcPr>
            <w:tcW w:w="19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0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报价时间：</w:t>
            </w:r>
          </w:p>
        </w:tc>
        <w:tc>
          <w:tcPr>
            <w:tcW w:w="19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联系电话：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after="0" w:line="560" w:lineRule="exact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zh-CN" w:bidi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97E78"/>
    <w:rsid w:val="4689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5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2026-02-05T07:34:00Z</dcterms:created>
  <dc:creator>Administrator</dc:creator>
  <cp:lastModifiedBy>Administrator</cp:lastModifiedBy>
  <dcterms:modified xsi:type="dcterms:W3CDTF">2026-02-05T07:41:42Z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