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BD89B">
      <w:pPr>
        <w:spacing w:line="560" w:lineRule="exac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14:paraId="68201F55">
      <w:pPr>
        <w:adjustRightInd w:val="0"/>
        <w:snapToGrid w:val="0"/>
        <w:spacing w:after="0" w:line="24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综合比对评分细则</w:t>
      </w:r>
    </w:p>
    <w:tbl>
      <w:tblPr>
        <w:tblStyle w:val="7"/>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13"/>
        <w:gridCol w:w="6692"/>
        <w:gridCol w:w="947"/>
      </w:tblGrid>
      <w:tr w14:paraId="233C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blHeader/>
          <w:jc w:val="center"/>
        </w:trPr>
        <w:tc>
          <w:tcPr>
            <w:tcW w:w="784" w:type="dxa"/>
            <w:vAlign w:val="center"/>
          </w:tcPr>
          <w:p w14:paraId="46960844">
            <w:pPr>
              <w:pStyle w:val="4"/>
              <w:adjustRightInd w:val="0"/>
              <w:snapToGrid w:val="0"/>
              <w:spacing w:after="0" w:line="240" w:lineRule="auto"/>
              <w:jc w:val="center"/>
              <w:rPr>
                <w:rFonts w:hint="eastAsia" w:ascii="黑体" w:hAnsi="黑体" w:eastAsia="黑体"/>
                <w:sz w:val="28"/>
                <w:szCs w:val="28"/>
                <w:highlight w:val="none"/>
              </w:rPr>
            </w:pPr>
            <w:r>
              <w:rPr>
                <w:rFonts w:hint="eastAsia" w:ascii="黑体" w:hAnsi="黑体" w:eastAsia="黑体"/>
                <w:sz w:val="28"/>
                <w:szCs w:val="28"/>
                <w:highlight w:val="none"/>
              </w:rPr>
              <w:t>序号</w:t>
            </w:r>
          </w:p>
        </w:tc>
        <w:tc>
          <w:tcPr>
            <w:tcW w:w="813" w:type="dxa"/>
            <w:vAlign w:val="center"/>
          </w:tcPr>
          <w:p w14:paraId="2EDA3802">
            <w:pPr>
              <w:pStyle w:val="4"/>
              <w:adjustRightInd w:val="0"/>
              <w:snapToGrid w:val="0"/>
              <w:spacing w:after="0" w:line="240" w:lineRule="auto"/>
              <w:jc w:val="center"/>
              <w:rPr>
                <w:rFonts w:hint="eastAsia" w:ascii="黑体" w:hAnsi="黑体" w:eastAsia="黑体"/>
                <w:sz w:val="28"/>
                <w:szCs w:val="28"/>
                <w:highlight w:val="none"/>
              </w:rPr>
            </w:pPr>
            <w:r>
              <w:rPr>
                <w:rFonts w:hint="eastAsia" w:ascii="黑体" w:hAnsi="黑体" w:eastAsia="黑体"/>
                <w:sz w:val="28"/>
                <w:szCs w:val="28"/>
                <w:highlight w:val="none"/>
              </w:rPr>
              <w:t>考核内容</w:t>
            </w:r>
          </w:p>
        </w:tc>
        <w:tc>
          <w:tcPr>
            <w:tcW w:w="6691" w:type="dxa"/>
            <w:vAlign w:val="center"/>
          </w:tcPr>
          <w:p w14:paraId="55389761">
            <w:pPr>
              <w:pStyle w:val="4"/>
              <w:adjustRightInd w:val="0"/>
              <w:snapToGrid w:val="0"/>
              <w:spacing w:after="0" w:line="240" w:lineRule="auto"/>
              <w:jc w:val="center"/>
              <w:rPr>
                <w:rFonts w:hint="eastAsia" w:ascii="黑体" w:hAnsi="黑体" w:eastAsia="黑体"/>
                <w:sz w:val="28"/>
                <w:szCs w:val="28"/>
                <w:highlight w:val="none"/>
              </w:rPr>
            </w:pPr>
            <w:r>
              <w:rPr>
                <w:rFonts w:hint="eastAsia" w:ascii="黑体" w:hAnsi="黑体" w:eastAsia="黑体"/>
                <w:sz w:val="28"/>
                <w:szCs w:val="28"/>
                <w:highlight w:val="none"/>
              </w:rPr>
              <w:t>评分标准</w:t>
            </w:r>
          </w:p>
        </w:tc>
        <w:tc>
          <w:tcPr>
            <w:tcW w:w="947" w:type="dxa"/>
            <w:vAlign w:val="center"/>
          </w:tcPr>
          <w:p w14:paraId="3868D7E8">
            <w:pPr>
              <w:pStyle w:val="4"/>
              <w:adjustRightInd w:val="0"/>
              <w:snapToGrid w:val="0"/>
              <w:spacing w:after="0" w:line="240" w:lineRule="auto"/>
              <w:jc w:val="center"/>
              <w:rPr>
                <w:rFonts w:hint="eastAsia" w:ascii="黑体" w:hAnsi="黑体" w:eastAsia="黑体"/>
                <w:sz w:val="28"/>
                <w:szCs w:val="28"/>
                <w:highlight w:val="none"/>
              </w:rPr>
            </w:pPr>
            <w:r>
              <w:rPr>
                <w:rFonts w:hint="eastAsia" w:ascii="黑体" w:hAnsi="黑体" w:eastAsia="黑体"/>
                <w:sz w:val="28"/>
                <w:szCs w:val="28"/>
                <w:highlight w:val="none"/>
              </w:rPr>
              <w:t>总分</w:t>
            </w:r>
          </w:p>
        </w:tc>
      </w:tr>
      <w:tr w14:paraId="68C2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784" w:type="dxa"/>
            <w:vAlign w:val="center"/>
          </w:tcPr>
          <w:p w14:paraId="03BD9A95">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1</w:t>
            </w:r>
          </w:p>
        </w:tc>
        <w:tc>
          <w:tcPr>
            <w:tcW w:w="813" w:type="dxa"/>
            <w:vAlign w:val="center"/>
          </w:tcPr>
          <w:p w14:paraId="5526C94D">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单位情况</w:t>
            </w:r>
          </w:p>
        </w:tc>
        <w:tc>
          <w:tcPr>
            <w:tcW w:w="6691" w:type="dxa"/>
            <w:vAlign w:val="center"/>
          </w:tcPr>
          <w:p w14:paraId="21E05F75">
            <w:pPr>
              <w:pStyle w:val="4"/>
              <w:spacing w:after="0" w:line="320" w:lineRule="exact"/>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1.投标人供应商在中国政府采购网(www.ccqp.gov.cn)未被列入政府采购严重违法失信行为记录名单，及在“信用中国”网站(www.creditchina.gov.cn)未被列入失信被执行人、重大税收违法失信主体，否则一票否决；</w:t>
            </w:r>
          </w:p>
          <w:p w14:paraId="293C9055">
            <w:pPr>
              <w:pStyle w:val="4"/>
              <w:spacing w:after="0" w:line="320" w:lineRule="exact"/>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2.投标人近三年(2023年1月1日起)获得过省级及以上或行业主管部门或行业协会颁发的</w:t>
            </w:r>
            <w:r>
              <w:rPr>
                <w:rFonts w:hint="eastAsia" w:ascii="Times New Roman" w:hAnsi="Times New Roman" w:eastAsia="仿宋_GB2312" w:cs="仿宋_GB2312"/>
                <w:sz w:val="24"/>
                <w:highlight w:val="none"/>
                <w:lang w:val="en-US" w:eastAsia="zh-CN"/>
              </w:rPr>
              <w:t>信息化项目</w:t>
            </w:r>
            <w:r>
              <w:rPr>
                <w:rFonts w:hint="eastAsia" w:ascii="Times New Roman" w:hAnsi="Times New Roman" w:eastAsia="仿宋_GB2312" w:cs="仿宋_GB2312"/>
                <w:sz w:val="24"/>
                <w:highlight w:val="none"/>
              </w:rPr>
              <w:t>领域奖项或表彰，每项得2分，总分最多8分；</w:t>
            </w:r>
          </w:p>
          <w:p w14:paraId="5CE38852">
            <w:pPr>
              <w:pStyle w:val="4"/>
              <w:spacing w:after="0" w:line="320" w:lineRule="exact"/>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3.具备甲级工程资信证书得2分，乙级工程资信证书得1分。</w:t>
            </w:r>
          </w:p>
        </w:tc>
        <w:tc>
          <w:tcPr>
            <w:tcW w:w="947" w:type="dxa"/>
            <w:vAlign w:val="center"/>
          </w:tcPr>
          <w:p w14:paraId="7F98C067">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10分</w:t>
            </w:r>
          </w:p>
        </w:tc>
      </w:tr>
      <w:tr w14:paraId="5ED6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jc w:val="center"/>
        </w:trPr>
        <w:tc>
          <w:tcPr>
            <w:tcW w:w="784" w:type="dxa"/>
            <w:vAlign w:val="center"/>
          </w:tcPr>
          <w:p w14:paraId="72C065D5">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2</w:t>
            </w:r>
          </w:p>
        </w:tc>
        <w:tc>
          <w:tcPr>
            <w:tcW w:w="813" w:type="dxa"/>
            <w:vAlign w:val="center"/>
          </w:tcPr>
          <w:p w14:paraId="1CB1BFB6">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团队能力</w:t>
            </w:r>
          </w:p>
        </w:tc>
        <w:tc>
          <w:tcPr>
            <w:tcW w:w="6691" w:type="dxa"/>
            <w:vAlign w:val="center"/>
          </w:tcPr>
          <w:p w14:paraId="16791496">
            <w:pPr>
              <w:pStyle w:val="4"/>
              <w:spacing w:after="0" w:line="320" w:lineRule="exact"/>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1.项目负责人具备高级职称得3分，具备注册咨询工程师得3分，最多6分；</w:t>
            </w:r>
          </w:p>
          <w:p w14:paraId="19536491">
            <w:pPr>
              <w:pStyle w:val="4"/>
              <w:spacing w:after="0" w:line="320" w:lineRule="exact"/>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2.项目负责人具有</w:t>
            </w:r>
            <w:r>
              <w:rPr>
                <w:rFonts w:hint="eastAsia" w:ascii="Times New Roman" w:hAnsi="Times New Roman" w:eastAsia="仿宋_GB2312" w:cs="仿宋_GB2312"/>
                <w:sz w:val="24"/>
                <w:highlight w:val="none"/>
                <w:lang w:val="en-US" w:eastAsia="zh-CN"/>
              </w:rPr>
              <w:t>政务云</w:t>
            </w:r>
            <w:r>
              <w:rPr>
                <w:rFonts w:hint="eastAsia" w:ascii="Times New Roman" w:hAnsi="Times New Roman" w:eastAsia="仿宋_GB2312" w:cs="仿宋_GB2312"/>
                <w:sz w:val="24"/>
                <w:highlight w:val="none"/>
              </w:rPr>
              <w:t>领域相关咨询项目经验，每个得2分，最多6分；</w:t>
            </w:r>
          </w:p>
          <w:p w14:paraId="28BBE041">
            <w:pPr>
              <w:pStyle w:val="4"/>
              <w:spacing w:after="0" w:line="320" w:lineRule="exact"/>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3.项目团队成员中，每有1人具备高级职称得2分，每有1人具备注册咨询工程师得2分，最多8分。</w:t>
            </w:r>
          </w:p>
        </w:tc>
        <w:tc>
          <w:tcPr>
            <w:tcW w:w="947" w:type="dxa"/>
            <w:vAlign w:val="center"/>
          </w:tcPr>
          <w:p w14:paraId="73DA8EE2">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20分</w:t>
            </w:r>
          </w:p>
        </w:tc>
      </w:tr>
      <w:tr w14:paraId="486D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84" w:type="dxa"/>
            <w:vAlign w:val="center"/>
          </w:tcPr>
          <w:p w14:paraId="1C9A69A5">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3</w:t>
            </w:r>
          </w:p>
        </w:tc>
        <w:tc>
          <w:tcPr>
            <w:tcW w:w="813" w:type="dxa"/>
            <w:vAlign w:val="center"/>
          </w:tcPr>
          <w:p w14:paraId="6F5408F0">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咨询经验</w:t>
            </w:r>
          </w:p>
        </w:tc>
        <w:tc>
          <w:tcPr>
            <w:tcW w:w="6691" w:type="dxa"/>
            <w:vAlign w:val="center"/>
          </w:tcPr>
          <w:p w14:paraId="5AB8D0CF">
            <w:pPr>
              <w:pStyle w:val="4"/>
              <w:spacing w:after="0" w:line="320" w:lineRule="exact"/>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投标人近三年(2023年1月1日起)承担过</w:t>
            </w:r>
            <w:r>
              <w:rPr>
                <w:rFonts w:hint="eastAsia" w:ascii="Times New Roman" w:hAnsi="Times New Roman" w:eastAsia="仿宋_GB2312" w:cs="仿宋_GB2312"/>
                <w:sz w:val="24"/>
                <w:highlight w:val="none"/>
                <w:lang w:val="en-US" w:eastAsia="zh-CN"/>
              </w:rPr>
              <w:t>政务云</w:t>
            </w:r>
            <w:r>
              <w:rPr>
                <w:rFonts w:hint="eastAsia" w:ascii="Times New Roman" w:hAnsi="Times New Roman" w:eastAsia="仿宋_GB2312" w:cs="仿宋_GB2312"/>
                <w:sz w:val="24"/>
                <w:highlight w:val="none"/>
              </w:rPr>
              <w:t>领域项目</w:t>
            </w:r>
            <w:r>
              <w:rPr>
                <w:rFonts w:hint="eastAsia" w:ascii="Times New Roman" w:hAnsi="Times New Roman" w:eastAsia="仿宋_GB2312" w:cs="仿宋_GB2312"/>
                <w:sz w:val="24"/>
                <w:highlight w:val="none"/>
                <w:lang w:val="en-US" w:eastAsia="zh-CN"/>
              </w:rPr>
              <w:t>咨询、监理、评价</w:t>
            </w:r>
            <w:r>
              <w:rPr>
                <w:rFonts w:hint="eastAsia" w:ascii="Times New Roman" w:hAnsi="Times New Roman" w:eastAsia="仿宋_GB2312" w:cs="仿宋_GB2312"/>
                <w:sz w:val="24"/>
                <w:highlight w:val="none"/>
              </w:rPr>
              <w:t>等相关项目，每个得5分，最多30分。</w:t>
            </w:r>
          </w:p>
        </w:tc>
        <w:tc>
          <w:tcPr>
            <w:tcW w:w="947" w:type="dxa"/>
            <w:vAlign w:val="center"/>
          </w:tcPr>
          <w:p w14:paraId="7AE37C26">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30分</w:t>
            </w:r>
          </w:p>
        </w:tc>
      </w:tr>
      <w:tr w14:paraId="41EF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84" w:type="dxa"/>
            <w:vAlign w:val="center"/>
          </w:tcPr>
          <w:p w14:paraId="56D90C7A">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4</w:t>
            </w:r>
          </w:p>
        </w:tc>
        <w:tc>
          <w:tcPr>
            <w:tcW w:w="813" w:type="dxa"/>
            <w:vAlign w:val="center"/>
          </w:tcPr>
          <w:p w14:paraId="27C494A5">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项目报价</w:t>
            </w:r>
          </w:p>
        </w:tc>
        <w:tc>
          <w:tcPr>
            <w:tcW w:w="6691" w:type="dxa"/>
            <w:vAlign w:val="center"/>
          </w:tcPr>
          <w:p w14:paraId="2F339986">
            <w:pPr>
              <w:pStyle w:val="4"/>
              <w:spacing w:after="0" w:line="320" w:lineRule="exact"/>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价格最低的单位得分40分。其他单位得分为最低报价除以该单位报价再乘以40。</w:t>
            </w:r>
          </w:p>
        </w:tc>
        <w:tc>
          <w:tcPr>
            <w:tcW w:w="947" w:type="dxa"/>
            <w:vAlign w:val="center"/>
          </w:tcPr>
          <w:p w14:paraId="23C9DEBA">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40分</w:t>
            </w:r>
          </w:p>
        </w:tc>
      </w:tr>
      <w:tr w14:paraId="071D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89" w:type="dxa"/>
            <w:gridSpan w:val="3"/>
            <w:vAlign w:val="center"/>
          </w:tcPr>
          <w:p w14:paraId="42FB0538">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合计</w:t>
            </w:r>
          </w:p>
        </w:tc>
        <w:tc>
          <w:tcPr>
            <w:tcW w:w="947" w:type="dxa"/>
            <w:vAlign w:val="center"/>
          </w:tcPr>
          <w:p w14:paraId="391100BB">
            <w:pPr>
              <w:pStyle w:val="4"/>
              <w:spacing w:after="0" w:line="320" w:lineRule="exact"/>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highlight w:val="none"/>
              </w:rPr>
              <w:t>100分</w:t>
            </w:r>
          </w:p>
        </w:tc>
      </w:tr>
    </w:tbl>
    <w:p w14:paraId="771441BC">
      <w:pPr>
        <w:pStyle w:val="2"/>
        <w:rPr>
          <w:rFonts w:hint="eastAsia"/>
        </w:rPr>
        <w:sectPr>
          <w:pgSz w:w="11906" w:h="16838"/>
          <w:pgMar w:top="2098" w:right="1474" w:bottom="1985" w:left="1588" w:header="851" w:footer="992" w:gutter="0"/>
          <w:cols w:space="425" w:num="1"/>
          <w:docGrid w:type="lines" w:linePitch="312" w:charSpace="0"/>
        </w:sectPr>
      </w:pPr>
    </w:p>
    <w:p w14:paraId="60A12F41">
      <w:pPr>
        <w:spacing w:line="560" w:lineRule="exact"/>
        <w:rPr>
          <w:rFonts w:hint="eastAsia" w:ascii="方正黑体_GBK" w:hAnsi="方正黑体_GBK" w:eastAsia="方正黑体_GBK" w:cs="方正黑体_GBK"/>
          <w:bCs/>
          <w:color w:val="000000"/>
          <w:kern w:val="0"/>
          <w:sz w:val="32"/>
          <w:szCs w:val="32"/>
          <w:shd w:val="clear" w:color="auto" w:fill="FFFFFF"/>
          <w:lang w:val="en-US" w:eastAsia="zh-CN" w:bidi="ar"/>
        </w:rPr>
      </w:pPr>
      <w:r>
        <w:rPr>
          <w:rFonts w:hint="eastAsia" w:ascii="方正黑体_GBK" w:hAnsi="方正黑体_GBK" w:eastAsia="方正黑体_GBK" w:cs="方正黑体_GBK"/>
          <w:bCs/>
          <w:color w:val="000000"/>
          <w:kern w:val="0"/>
          <w:sz w:val="32"/>
          <w:szCs w:val="32"/>
          <w:shd w:val="clear" w:color="auto" w:fill="FFFFFF"/>
          <w:lang w:bidi="ar"/>
        </w:rPr>
        <w:t>附件</w:t>
      </w:r>
      <w:r>
        <w:rPr>
          <w:rFonts w:hint="eastAsia" w:ascii="方正黑体_GBK" w:hAnsi="方正黑体_GBK" w:eastAsia="方正黑体_GBK" w:cs="方正黑体_GBK"/>
          <w:bCs/>
          <w:color w:val="000000"/>
          <w:kern w:val="0"/>
          <w:sz w:val="32"/>
          <w:szCs w:val="32"/>
          <w:shd w:val="clear" w:color="auto" w:fill="FFFFFF"/>
          <w:lang w:val="en-US" w:eastAsia="zh-CN" w:bidi="ar"/>
        </w:rPr>
        <w:t>2</w:t>
      </w:r>
    </w:p>
    <w:p w14:paraId="7589A31E">
      <w:pPr>
        <w:snapToGrid w:val="0"/>
        <w:spacing w:line="55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采购项目报价表</w:t>
      </w:r>
    </w:p>
    <w:tbl>
      <w:tblPr>
        <w:tblStyle w:val="6"/>
        <w:tblW w:w="5144" w:type="pct"/>
        <w:tblInd w:w="0" w:type="dxa"/>
        <w:tblLayout w:type="fixed"/>
        <w:tblCellMar>
          <w:top w:w="0" w:type="dxa"/>
          <w:left w:w="108" w:type="dxa"/>
          <w:bottom w:w="0" w:type="dxa"/>
          <w:right w:w="108" w:type="dxa"/>
        </w:tblCellMar>
      </w:tblPr>
      <w:tblGrid>
        <w:gridCol w:w="1011"/>
        <w:gridCol w:w="1404"/>
        <w:gridCol w:w="3246"/>
        <w:gridCol w:w="1283"/>
        <w:gridCol w:w="1316"/>
        <w:gridCol w:w="1061"/>
      </w:tblGrid>
      <w:tr w14:paraId="214A08D6">
        <w:tblPrEx>
          <w:tblCellMar>
            <w:top w:w="0" w:type="dxa"/>
            <w:left w:w="108" w:type="dxa"/>
            <w:bottom w:w="0" w:type="dxa"/>
            <w:right w:w="108" w:type="dxa"/>
          </w:tblCellMar>
        </w:tblPrEx>
        <w:trPr>
          <w:trHeight w:val="56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14FCFBAD">
            <w:pPr>
              <w:widowControl/>
              <w:spacing w:after="0" w:line="320" w:lineRule="exact"/>
              <w:jc w:val="left"/>
              <w:textAlignment w:val="center"/>
              <w:rPr>
                <w:rFonts w:ascii="方正黑体_GBK" w:hAnsi="方正黑体_GBK" w:eastAsia="方正黑体_GBK" w:cs="方正黑体_GBK"/>
                <w:color w:val="000000"/>
                <w:sz w:val="24"/>
              </w:rPr>
            </w:pPr>
            <w:r>
              <w:rPr>
                <w:rFonts w:hint="eastAsia" w:ascii="黑体" w:hAnsi="黑体" w:eastAsia="黑体" w:cs="方正黑体_GBK"/>
                <w:color w:val="000000"/>
                <w:kern w:val="0"/>
                <w:sz w:val="24"/>
                <w:lang w:bidi="ar"/>
              </w:rPr>
              <w:t>采购单位：</w:t>
            </w:r>
            <w:r>
              <w:rPr>
                <w:rStyle w:val="9"/>
                <w:rFonts w:hAnsi="方正黑体_GBK"/>
                <w:sz w:val="24"/>
                <w:lang w:bidi="ar"/>
              </w:rPr>
              <w:t>武汉市数据局</w:t>
            </w:r>
          </w:p>
        </w:tc>
      </w:tr>
      <w:tr w14:paraId="6946ED61">
        <w:tblPrEx>
          <w:tblCellMar>
            <w:top w:w="0" w:type="dxa"/>
            <w:left w:w="108" w:type="dxa"/>
            <w:bottom w:w="0" w:type="dxa"/>
            <w:right w:w="108" w:type="dxa"/>
          </w:tblCellMar>
        </w:tblPrEx>
        <w:trPr>
          <w:trHeight w:val="660" w:hRule="atLeast"/>
        </w:trPr>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6A153B4B">
            <w:pPr>
              <w:widowControl/>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采购</w:t>
            </w:r>
          </w:p>
          <w:p w14:paraId="75CD15DC">
            <w:pPr>
              <w:widowControl/>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需求</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C86856B">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项目名称</w:t>
            </w:r>
          </w:p>
        </w:tc>
        <w:tc>
          <w:tcPr>
            <w:tcW w:w="1740" w:type="pct"/>
            <w:tcBorders>
              <w:top w:val="single" w:color="000000" w:sz="4" w:space="0"/>
              <w:left w:val="single" w:color="000000" w:sz="4" w:space="0"/>
              <w:bottom w:val="single" w:color="000000" w:sz="4" w:space="0"/>
              <w:right w:val="single" w:color="000000" w:sz="4" w:space="0"/>
            </w:tcBorders>
            <w:noWrap/>
            <w:vAlign w:val="center"/>
          </w:tcPr>
          <w:p w14:paraId="56D68271">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项目内容</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1570C5B">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交付形式</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527F8D37">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交付时间</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B028199">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备注</w:t>
            </w:r>
          </w:p>
        </w:tc>
      </w:tr>
      <w:tr w14:paraId="680E2651">
        <w:tblPrEx>
          <w:tblCellMar>
            <w:top w:w="0" w:type="dxa"/>
            <w:left w:w="108" w:type="dxa"/>
            <w:bottom w:w="0" w:type="dxa"/>
            <w:right w:w="108" w:type="dxa"/>
          </w:tblCellMar>
        </w:tblPrEx>
        <w:trPr>
          <w:trHeight w:val="2639" w:hRule="atLeast"/>
        </w:trPr>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6C74C198">
            <w:pPr>
              <w:jc w:val="center"/>
              <w:rPr>
                <w:rFonts w:hint="eastAsia" w:ascii="方正黑体_GBK" w:hAnsi="方正黑体_GBK" w:eastAsia="方正黑体_GBK" w:cs="方正黑体_GBK"/>
                <w:color w:val="000000"/>
                <w:sz w:val="24"/>
              </w:rPr>
            </w:pPr>
          </w:p>
        </w:tc>
        <w:tc>
          <w:tcPr>
            <w:tcW w:w="753" w:type="pct"/>
            <w:tcBorders>
              <w:top w:val="single" w:color="000000" w:sz="4" w:space="0"/>
              <w:left w:val="single" w:color="000000" w:sz="4" w:space="0"/>
              <w:bottom w:val="single" w:color="000000" w:sz="4" w:space="0"/>
              <w:right w:val="single" w:color="000000" w:sz="4" w:space="0"/>
            </w:tcBorders>
            <w:vAlign w:val="center"/>
          </w:tcPr>
          <w:p w14:paraId="496E8190">
            <w:pPr>
              <w:widowControl/>
              <w:spacing w:line="360" w:lineRule="exact"/>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政务云服务内容、服务标准和价格评估咨询服务项目</w:t>
            </w:r>
          </w:p>
        </w:tc>
        <w:tc>
          <w:tcPr>
            <w:tcW w:w="1740" w:type="pct"/>
            <w:tcBorders>
              <w:top w:val="single" w:color="000000" w:sz="4" w:space="0"/>
              <w:left w:val="single" w:color="000000" w:sz="4" w:space="0"/>
              <w:bottom w:val="single" w:color="000000" w:sz="4" w:space="0"/>
              <w:right w:val="single" w:color="000000" w:sz="4" w:space="0"/>
            </w:tcBorders>
            <w:vAlign w:val="center"/>
          </w:tcPr>
          <w:p w14:paraId="60ECE32E">
            <w:pPr>
              <w:widowControl/>
              <w:spacing w:line="360" w:lineRule="exact"/>
              <w:textAlignment w:val="center"/>
              <w:rPr>
                <w:rFonts w:hint="eastAsia" w:ascii="仿宋_GB2312" w:hAnsi="宋体" w:eastAsia="仿宋_GB2312" w:cs="仿宋_GB2312"/>
                <w:color w:val="000000"/>
                <w:sz w:val="24"/>
                <w:lang w:eastAsia="zh-CN"/>
              </w:rPr>
            </w:pPr>
            <w:r>
              <w:rPr>
                <w:rFonts w:hint="eastAsia" w:ascii="仿宋_GB2312" w:hAnsi="仿宋_GB2312" w:eastAsia="仿宋_GB2312" w:cs="仿宋_GB2312"/>
                <w:color w:val="000000"/>
                <w:sz w:val="24"/>
              </w:rPr>
              <w:t>协助武汉市数据局开展武汉云服务内容、服务标准及服务价格评估</w:t>
            </w:r>
            <w:r>
              <w:rPr>
                <w:rFonts w:hint="eastAsia" w:ascii="仿宋_GB2312" w:hAnsi="仿宋_GB2312" w:eastAsia="仿宋_GB2312" w:cs="仿宋_GB2312"/>
                <w:color w:val="000000"/>
                <w:sz w:val="24"/>
                <w:lang w:eastAsia="zh-CN"/>
              </w:rPr>
              <w:t>，并按有关文件要求开展采购相关专家论证工作。</w:t>
            </w:r>
          </w:p>
        </w:tc>
        <w:tc>
          <w:tcPr>
            <w:tcW w:w="688" w:type="pct"/>
            <w:tcBorders>
              <w:top w:val="single" w:color="000000" w:sz="4" w:space="0"/>
              <w:left w:val="single" w:color="000000" w:sz="4" w:space="0"/>
              <w:bottom w:val="single" w:color="000000" w:sz="4" w:space="0"/>
              <w:right w:val="single" w:color="000000" w:sz="4" w:space="0"/>
            </w:tcBorders>
            <w:vAlign w:val="center"/>
          </w:tcPr>
          <w:p w14:paraId="39124C28">
            <w:pPr>
              <w:widowControl/>
              <w:spacing w:line="360" w:lineRule="exac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研究</w:t>
            </w:r>
            <w:r>
              <w:rPr>
                <w:rFonts w:hint="eastAsia" w:ascii="仿宋_GB2312" w:hAnsi="宋体" w:eastAsia="仿宋_GB2312" w:cs="仿宋_GB2312"/>
                <w:color w:val="000000"/>
                <w:kern w:val="0"/>
                <w:sz w:val="24"/>
                <w:lang w:bidi="ar"/>
              </w:rPr>
              <w:t>建议</w:t>
            </w:r>
          </w:p>
        </w:tc>
        <w:tc>
          <w:tcPr>
            <w:tcW w:w="706" w:type="pct"/>
            <w:tcBorders>
              <w:top w:val="single" w:color="000000" w:sz="4" w:space="0"/>
              <w:left w:val="single" w:color="000000" w:sz="4" w:space="0"/>
              <w:bottom w:val="single" w:color="000000" w:sz="4" w:space="0"/>
              <w:right w:val="single" w:color="000000" w:sz="4" w:space="0"/>
            </w:tcBorders>
            <w:vAlign w:val="center"/>
          </w:tcPr>
          <w:p w14:paraId="453E7CDB">
            <w:pPr>
              <w:widowControl/>
              <w:spacing w:line="360" w:lineRule="exact"/>
              <w:textAlignment w:val="center"/>
              <w:rPr>
                <w:rFonts w:ascii="Times New Roman" w:hAnsi="Times New Roman" w:eastAsia="宋体" w:cs="Times New Roman"/>
                <w:color w:val="000000"/>
                <w:sz w:val="24"/>
              </w:rPr>
            </w:pPr>
            <w:r>
              <w:rPr>
                <w:rFonts w:hint="eastAsia" w:ascii="仿宋_GB2312" w:hAnsi="仿宋_GB2312" w:eastAsia="仿宋_GB2312" w:cs="仿宋_GB2312"/>
                <w:color w:val="000000"/>
                <w:sz w:val="24"/>
              </w:rPr>
              <w:t>2026年12月1日</w:t>
            </w:r>
          </w:p>
        </w:tc>
        <w:tc>
          <w:tcPr>
            <w:tcW w:w="569" w:type="pct"/>
            <w:tcBorders>
              <w:top w:val="single" w:color="000000" w:sz="4" w:space="0"/>
              <w:left w:val="single" w:color="000000" w:sz="4" w:space="0"/>
              <w:bottom w:val="single" w:color="000000" w:sz="4" w:space="0"/>
              <w:right w:val="single" w:color="000000" w:sz="4" w:space="0"/>
            </w:tcBorders>
            <w:vAlign w:val="center"/>
          </w:tcPr>
          <w:p w14:paraId="4B733E3F">
            <w:pPr>
              <w:spacing w:line="360" w:lineRule="exac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据实提交，应交尽交</w:t>
            </w:r>
          </w:p>
        </w:tc>
      </w:tr>
      <w:tr w14:paraId="572412A5">
        <w:tblPrEx>
          <w:tblCellMar>
            <w:top w:w="0" w:type="dxa"/>
            <w:left w:w="108" w:type="dxa"/>
            <w:bottom w:w="0" w:type="dxa"/>
            <w:right w:w="108" w:type="dxa"/>
          </w:tblCellMar>
        </w:tblPrEx>
        <w:trPr>
          <w:trHeight w:val="520" w:hRule="atLeast"/>
        </w:trPr>
        <w:tc>
          <w:tcPr>
            <w:tcW w:w="543" w:type="pct"/>
            <w:vMerge w:val="restart"/>
            <w:tcBorders>
              <w:top w:val="single" w:color="000000" w:sz="4" w:space="0"/>
              <w:left w:val="single" w:color="000000" w:sz="4" w:space="0"/>
              <w:bottom w:val="single" w:color="000000" w:sz="4" w:space="0"/>
              <w:right w:val="single" w:color="000000" w:sz="4" w:space="0"/>
            </w:tcBorders>
            <w:vAlign w:val="center"/>
          </w:tcPr>
          <w:p w14:paraId="157B5F2B">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供应商回复</w:t>
            </w:r>
          </w:p>
        </w:tc>
        <w:tc>
          <w:tcPr>
            <w:tcW w:w="753" w:type="pct"/>
            <w:vMerge w:val="restart"/>
            <w:tcBorders>
              <w:top w:val="single" w:color="000000" w:sz="4" w:space="0"/>
              <w:left w:val="single" w:color="000000" w:sz="4" w:space="0"/>
              <w:bottom w:val="single" w:color="000000" w:sz="4" w:space="0"/>
              <w:right w:val="single" w:color="000000" w:sz="4" w:space="0"/>
            </w:tcBorders>
            <w:noWrap/>
            <w:vAlign w:val="center"/>
          </w:tcPr>
          <w:p w14:paraId="64E16046">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服务内容</w:t>
            </w:r>
          </w:p>
        </w:tc>
        <w:tc>
          <w:tcPr>
            <w:tcW w:w="1740" w:type="pct"/>
            <w:tcBorders>
              <w:top w:val="single" w:color="000000" w:sz="4" w:space="0"/>
              <w:left w:val="single" w:color="000000" w:sz="4" w:space="0"/>
              <w:bottom w:val="single" w:color="000000" w:sz="4" w:space="0"/>
              <w:right w:val="single" w:color="000000" w:sz="4" w:space="0"/>
            </w:tcBorders>
            <w:noWrap/>
            <w:vAlign w:val="center"/>
          </w:tcPr>
          <w:p w14:paraId="7A56ABD7">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采购明细</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14D0C895">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报价</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7C3D61FD">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交付时间</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E5B17EB">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备注</w:t>
            </w:r>
          </w:p>
        </w:tc>
      </w:tr>
      <w:tr w14:paraId="4DD855B9">
        <w:tblPrEx>
          <w:tblCellMar>
            <w:top w:w="0" w:type="dxa"/>
            <w:left w:w="108" w:type="dxa"/>
            <w:bottom w:w="0" w:type="dxa"/>
            <w:right w:w="108" w:type="dxa"/>
          </w:tblCellMar>
        </w:tblPrEx>
        <w:trPr>
          <w:trHeight w:val="580" w:hRule="atLeast"/>
        </w:trPr>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51CC4C97">
            <w:pPr>
              <w:widowControl/>
              <w:spacing w:after="0" w:line="320" w:lineRule="exact"/>
              <w:jc w:val="center"/>
              <w:textAlignment w:val="center"/>
              <w:rPr>
                <w:rFonts w:hint="eastAsia" w:ascii="黑体" w:hAnsi="黑体" w:eastAsia="黑体" w:cs="方正黑体_GBK"/>
                <w:color w:val="000000"/>
                <w:kern w:val="0"/>
                <w:sz w:val="24"/>
                <w:lang w:bidi="ar"/>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4DC9B057">
            <w:pPr>
              <w:widowControl/>
              <w:spacing w:after="0" w:line="320" w:lineRule="exact"/>
              <w:jc w:val="center"/>
              <w:textAlignment w:val="center"/>
              <w:rPr>
                <w:rFonts w:hint="eastAsia" w:ascii="黑体" w:hAnsi="黑体" w:eastAsia="黑体" w:cs="方正黑体_GBK"/>
                <w:color w:val="000000"/>
                <w:kern w:val="0"/>
                <w:sz w:val="24"/>
                <w:lang w:bidi="ar"/>
              </w:rPr>
            </w:pPr>
          </w:p>
        </w:tc>
        <w:tc>
          <w:tcPr>
            <w:tcW w:w="1740" w:type="pct"/>
            <w:tcBorders>
              <w:top w:val="single" w:color="000000" w:sz="4" w:space="0"/>
              <w:left w:val="single" w:color="000000" w:sz="4" w:space="0"/>
              <w:bottom w:val="single" w:color="000000" w:sz="4" w:space="0"/>
              <w:right w:val="single" w:color="000000" w:sz="4" w:space="0"/>
            </w:tcBorders>
            <w:noWrap/>
            <w:vAlign w:val="center"/>
          </w:tcPr>
          <w:p w14:paraId="12F35A4B">
            <w:pPr>
              <w:widowControl/>
              <w:spacing w:after="0" w:line="320" w:lineRule="exact"/>
              <w:textAlignment w:val="center"/>
              <w:rPr>
                <w:rFonts w:hint="eastAsia" w:ascii="黑体" w:hAnsi="黑体" w:eastAsia="黑体" w:cs="方正黑体_GBK"/>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9FFA9BB">
            <w:pPr>
              <w:widowControl/>
              <w:spacing w:after="0" w:line="320" w:lineRule="exact"/>
              <w:textAlignment w:val="center"/>
              <w:rPr>
                <w:rFonts w:hint="eastAsia" w:ascii="黑体" w:hAnsi="黑体" w:eastAsia="黑体" w:cs="方正黑体_GBK"/>
                <w:color w:val="000000"/>
                <w:kern w:val="0"/>
                <w:sz w:val="24"/>
                <w:lang w:bidi="ar"/>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0241A48">
            <w:pPr>
              <w:widowControl/>
              <w:spacing w:after="0" w:line="320" w:lineRule="exact"/>
              <w:textAlignment w:val="center"/>
              <w:rPr>
                <w:rFonts w:hint="eastAsia" w:ascii="黑体" w:hAnsi="黑体" w:eastAsia="黑体" w:cs="方正黑体_GBK"/>
                <w:color w:val="000000"/>
                <w:kern w:val="0"/>
                <w:sz w:val="24"/>
                <w:lang w:bidi="ar"/>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3C02F7FA">
            <w:pPr>
              <w:widowControl/>
              <w:spacing w:after="0" w:line="320" w:lineRule="exact"/>
              <w:textAlignment w:val="center"/>
              <w:rPr>
                <w:rFonts w:hint="eastAsia" w:ascii="黑体" w:hAnsi="黑体" w:eastAsia="黑体" w:cs="方正黑体_GBK"/>
                <w:color w:val="000000"/>
                <w:kern w:val="0"/>
                <w:sz w:val="24"/>
                <w:lang w:bidi="ar"/>
              </w:rPr>
            </w:pPr>
          </w:p>
        </w:tc>
      </w:tr>
      <w:tr w14:paraId="7049283C">
        <w:tblPrEx>
          <w:tblCellMar>
            <w:top w:w="0" w:type="dxa"/>
            <w:left w:w="108" w:type="dxa"/>
            <w:bottom w:w="0" w:type="dxa"/>
            <w:right w:w="108" w:type="dxa"/>
          </w:tblCellMar>
        </w:tblPrEx>
        <w:trPr>
          <w:trHeight w:val="580" w:hRule="atLeast"/>
        </w:trPr>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1E238442">
            <w:pPr>
              <w:widowControl/>
              <w:spacing w:after="0" w:line="320" w:lineRule="exact"/>
              <w:jc w:val="center"/>
              <w:textAlignment w:val="center"/>
              <w:rPr>
                <w:rFonts w:hint="eastAsia" w:ascii="黑体" w:hAnsi="黑体" w:eastAsia="黑体" w:cs="方正黑体_GBK"/>
                <w:color w:val="000000"/>
                <w:kern w:val="0"/>
                <w:sz w:val="24"/>
                <w:lang w:bidi="ar"/>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4585C1BA">
            <w:pPr>
              <w:widowControl/>
              <w:spacing w:after="0" w:line="320" w:lineRule="exact"/>
              <w:jc w:val="center"/>
              <w:textAlignment w:val="center"/>
              <w:rPr>
                <w:rFonts w:hint="eastAsia" w:ascii="黑体" w:hAnsi="黑体" w:eastAsia="黑体" w:cs="方正黑体_GBK"/>
                <w:color w:val="000000"/>
                <w:kern w:val="0"/>
                <w:sz w:val="24"/>
                <w:lang w:bidi="ar"/>
              </w:rPr>
            </w:pPr>
          </w:p>
        </w:tc>
        <w:tc>
          <w:tcPr>
            <w:tcW w:w="1740" w:type="pct"/>
            <w:tcBorders>
              <w:top w:val="single" w:color="000000" w:sz="4" w:space="0"/>
              <w:left w:val="single" w:color="000000" w:sz="4" w:space="0"/>
              <w:bottom w:val="single" w:color="000000" w:sz="4" w:space="0"/>
              <w:right w:val="single" w:color="000000" w:sz="4" w:space="0"/>
            </w:tcBorders>
            <w:noWrap/>
            <w:vAlign w:val="center"/>
          </w:tcPr>
          <w:p w14:paraId="6BB12224">
            <w:pPr>
              <w:widowControl/>
              <w:spacing w:after="0" w:line="320" w:lineRule="exact"/>
              <w:textAlignment w:val="center"/>
              <w:rPr>
                <w:rFonts w:hint="eastAsia" w:ascii="黑体" w:hAnsi="黑体" w:eastAsia="黑体" w:cs="方正黑体_GBK"/>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4CFE197B">
            <w:pPr>
              <w:widowControl/>
              <w:spacing w:after="0" w:line="320" w:lineRule="exact"/>
              <w:textAlignment w:val="center"/>
              <w:rPr>
                <w:rFonts w:hint="eastAsia" w:ascii="黑体" w:hAnsi="黑体" w:eastAsia="黑体" w:cs="方正黑体_GBK"/>
                <w:color w:val="000000"/>
                <w:kern w:val="0"/>
                <w:sz w:val="24"/>
                <w:lang w:bidi="ar"/>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50D1546D">
            <w:pPr>
              <w:widowControl/>
              <w:spacing w:after="0" w:line="320" w:lineRule="exact"/>
              <w:textAlignment w:val="center"/>
              <w:rPr>
                <w:rFonts w:hint="eastAsia" w:ascii="黑体" w:hAnsi="黑体" w:eastAsia="黑体" w:cs="方正黑体_GBK"/>
                <w:color w:val="000000"/>
                <w:kern w:val="0"/>
                <w:sz w:val="24"/>
                <w:lang w:bidi="ar"/>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666B12F6">
            <w:pPr>
              <w:widowControl/>
              <w:spacing w:after="0" w:line="320" w:lineRule="exact"/>
              <w:textAlignment w:val="center"/>
              <w:rPr>
                <w:rFonts w:hint="eastAsia" w:ascii="黑体" w:hAnsi="黑体" w:eastAsia="黑体" w:cs="方正黑体_GBK"/>
                <w:color w:val="000000"/>
                <w:kern w:val="0"/>
                <w:sz w:val="24"/>
                <w:lang w:bidi="ar"/>
              </w:rPr>
            </w:pPr>
          </w:p>
        </w:tc>
      </w:tr>
      <w:tr w14:paraId="729C9B3A">
        <w:tblPrEx>
          <w:tblCellMar>
            <w:top w:w="0" w:type="dxa"/>
            <w:left w:w="108" w:type="dxa"/>
            <w:bottom w:w="0" w:type="dxa"/>
            <w:right w:w="108" w:type="dxa"/>
          </w:tblCellMar>
        </w:tblPrEx>
        <w:trPr>
          <w:trHeight w:val="580" w:hRule="atLeast"/>
        </w:trPr>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339F2910">
            <w:pPr>
              <w:widowControl/>
              <w:spacing w:after="0" w:line="320" w:lineRule="exact"/>
              <w:jc w:val="center"/>
              <w:textAlignment w:val="center"/>
              <w:rPr>
                <w:rFonts w:hint="eastAsia" w:ascii="黑体" w:hAnsi="黑体" w:eastAsia="黑体" w:cs="方正黑体_GBK"/>
                <w:color w:val="000000"/>
                <w:kern w:val="0"/>
                <w:sz w:val="24"/>
                <w:lang w:bidi="ar"/>
              </w:rPr>
            </w:pPr>
          </w:p>
        </w:tc>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40BBE60B">
            <w:pPr>
              <w:widowControl/>
              <w:spacing w:after="0" w:line="320" w:lineRule="exact"/>
              <w:jc w:val="center"/>
              <w:textAlignment w:val="center"/>
              <w:rPr>
                <w:rFonts w:hint="eastAsia" w:ascii="黑体" w:hAnsi="黑体" w:eastAsia="黑体" w:cs="方正黑体_GBK"/>
                <w:color w:val="000000"/>
                <w:kern w:val="0"/>
                <w:sz w:val="24"/>
                <w:lang w:bidi="ar"/>
              </w:rPr>
            </w:pPr>
          </w:p>
        </w:tc>
        <w:tc>
          <w:tcPr>
            <w:tcW w:w="1740" w:type="pct"/>
            <w:tcBorders>
              <w:top w:val="single" w:color="000000" w:sz="4" w:space="0"/>
              <w:left w:val="single" w:color="000000" w:sz="4" w:space="0"/>
              <w:bottom w:val="single" w:color="000000" w:sz="4" w:space="0"/>
              <w:right w:val="single" w:color="000000" w:sz="4" w:space="0"/>
            </w:tcBorders>
            <w:noWrap/>
            <w:vAlign w:val="center"/>
          </w:tcPr>
          <w:p w14:paraId="04B0F76D">
            <w:pPr>
              <w:widowControl/>
              <w:spacing w:after="0" w:line="320" w:lineRule="exact"/>
              <w:textAlignment w:val="center"/>
              <w:rPr>
                <w:rFonts w:hint="eastAsia" w:ascii="黑体" w:hAnsi="黑体" w:eastAsia="黑体" w:cs="方正黑体_GBK"/>
                <w:color w:val="000000"/>
                <w:kern w:val="0"/>
                <w:sz w:val="24"/>
                <w:lang w:bidi="ar"/>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009D010">
            <w:pPr>
              <w:widowControl/>
              <w:spacing w:after="0" w:line="320" w:lineRule="exact"/>
              <w:textAlignment w:val="center"/>
              <w:rPr>
                <w:rFonts w:hint="eastAsia" w:ascii="黑体" w:hAnsi="黑体" w:eastAsia="黑体" w:cs="方正黑体_GBK"/>
                <w:color w:val="000000"/>
                <w:kern w:val="0"/>
                <w:sz w:val="24"/>
                <w:lang w:bidi="ar"/>
              </w:rPr>
            </w:pP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01B74EFC">
            <w:pPr>
              <w:widowControl/>
              <w:spacing w:after="0" w:line="320" w:lineRule="exact"/>
              <w:textAlignment w:val="center"/>
              <w:rPr>
                <w:rFonts w:hint="eastAsia" w:ascii="黑体" w:hAnsi="黑体" w:eastAsia="黑体" w:cs="方正黑体_GBK"/>
                <w:color w:val="000000"/>
                <w:kern w:val="0"/>
                <w:sz w:val="24"/>
                <w:lang w:bidi="ar"/>
              </w:rPr>
            </w:pP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4A3F28A5">
            <w:pPr>
              <w:widowControl/>
              <w:spacing w:after="0" w:line="320" w:lineRule="exact"/>
              <w:textAlignment w:val="center"/>
              <w:rPr>
                <w:rFonts w:hint="eastAsia" w:ascii="黑体" w:hAnsi="黑体" w:eastAsia="黑体" w:cs="方正黑体_GBK"/>
                <w:color w:val="000000"/>
                <w:kern w:val="0"/>
                <w:sz w:val="24"/>
                <w:lang w:bidi="ar"/>
              </w:rPr>
            </w:pPr>
          </w:p>
        </w:tc>
      </w:tr>
      <w:tr w14:paraId="5E18C254">
        <w:tblPrEx>
          <w:tblCellMar>
            <w:top w:w="0" w:type="dxa"/>
            <w:left w:w="108" w:type="dxa"/>
            <w:bottom w:w="0" w:type="dxa"/>
            <w:right w:w="108" w:type="dxa"/>
          </w:tblCellMar>
        </w:tblPrEx>
        <w:trPr>
          <w:trHeight w:val="684" w:hRule="atLeast"/>
        </w:trPr>
        <w:tc>
          <w:tcPr>
            <w:tcW w:w="543" w:type="pct"/>
            <w:vMerge w:val="continue"/>
            <w:tcBorders>
              <w:top w:val="single" w:color="000000" w:sz="4" w:space="0"/>
              <w:left w:val="single" w:color="000000" w:sz="4" w:space="0"/>
              <w:bottom w:val="single" w:color="000000" w:sz="4" w:space="0"/>
              <w:right w:val="single" w:color="000000" w:sz="4" w:space="0"/>
            </w:tcBorders>
            <w:vAlign w:val="center"/>
          </w:tcPr>
          <w:p w14:paraId="49E79A01">
            <w:pPr>
              <w:widowControl/>
              <w:spacing w:after="0" w:line="320" w:lineRule="exact"/>
              <w:jc w:val="center"/>
              <w:textAlignment w:val="center"/>
              <w:rPr>
                <w:rFonts w:hint="eastAsia" w:ascii="黑体" w:hAnsi="黑体" w:eastAsia="黑体" w:cs="方正黑体_GBK"/>
                <w:color w:val="000000"/>
                <w:kern w:val="0"/>
                <w:sz w:val="24"/>
                <w:lang w:bidi="ar"/>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D718E62">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报价</w:t>
            </w:r>
          </w:p>
          <w:p w14:paraId="1E001CEF">
            <w:pPr>
              <w:widowControl/>
              <w:spacing w:after="0" w:line="320" w:lineRule="exact"/>
              <w:jc w:val="center"/>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总金额</w:t>
            </w:r>
          </w:p>
        </w:tc>
        <w:tc>
          <w:tcPr>
            <w:tcW w:w="1740" w:type="pct"/>
            <w:tcBorders>
              <w:top w:val="single" w:color="000000" w:sz="4" w:space="0"/>
              <w:left w:val="single" w:color="000000" w:sz="4" w:space="0"/>
              <w:bottom w:val="single" w:color="000000" w:sz="4" w:space="0"/>
              <w:right w:val="single" w:color="000000" w:sz="4" w:space="0"/>
            </w:tcBorders>
            <w:noWrap/>
            <w:vAlign w:val="center"/>
          </w:tcPr>
          <w:p w14:paraId="4E2BC837">
            <w:pPr>
              <w:widowControl/>
              <w:spacing w:after="0" w:line="320" w:lineRule="exact"/>
              <w:jc w:val="left"/>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（大写）</w:t>
            </w:r>
          </w:p>
        </w:tc>
        <w:tc>
          <w:tcPr>
            <w:tcW w:w="1963" w:type="pct"/>
            <w:gridSpan w:val="3"/>
            <w:tcBorders>
              <w:top w:val="single" w:color="000000" w:sz="4" w:space="0"/>
              <w:left w:val="single" w:color="000000" w:sz="4" w:space="0"/>
              <w:bottom w:val="single" w:color="000000" w:sz="4" w:space="0"/>
              <w:right w:val="single" w:color="000000" w:sz="4" w:space="0"/>
            </w:tcBorders>
            <w:noWrap/>
            <w:vAlign w:val="center"/>
          </w:tcPr>
          <w:p w14:paraId="45651E07">
            <w:pPr>
              <w:widowControl/>
              <w:spacing w:after="0" w:line="320" w:lineRule="exact"/>
              <w:jc w:val="left"/>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（小写）</w:t>
            </w:r>
          </w:p>
        </w:tc>
      </w:tr>
      <w:tr w14:paraId="4E87F534">
        <w:tblPrEx>
          <w:tblCellMar>
            <w:top w:w="0" w:type="dxa"/>
            <w:left w:w="108" w:type="dxa"/>
            <w:bottom w:w="0" w:type="dxa"/>
            <w:right w:w="108" w:type="dxa"/>
          </w:tblCellMar>
        </w:tblPrEx>
        <w:trPr>
          <w:trHeight w:val="1246" w:hRule="atLeast"/>
        </w:trPr>
        <w:tc>
          <w:tcPr>
            <w:tcW w:w="3037" w:type="pct"/>
            <w:gridSpan w:val="3"/>
            <w:tcBorders>
              <w:top w:val="single" w:color="000000" w:sz="4" w:space="0"/>
              <w:left w:val="single" w:color="000000" w:sz="4" w:space="0"/>
              <w:bottom w:val="single" w:color="000000" w:sz="4" w:space="0"/>
              <w:right w:val="single" w:color="000000" w:sz="4" w:space="0"/>
            </w:tcBorders>
            <w:noWrap/>
            <w:vAlign w:val="center"/>
          </w:tcPr>
          <w:p w14:paraId="11D8DE3E">
            <w:pPr>
              <w:widowControl/>
              <w:jc w:val="left"/>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供应商名称（盖章）：</w:t>
            </w:r>
          </w:p>
        </w:tc>
        <w:tc>
          <w:tcPr>
            <w:tcW w:w="1963" w:type="pct"/>
            <w:gridSpan w:val="3"/>
            <w:tcBorders>
              <w:top w:val="single" w:color="000000" w:sz="4" w:space="0"/>
              <w:left w:val="single" w:color="000000" w:sz="4" w:space="0"/>
              <w:bottom w:val="single" w:color="000000" w:sz="4" w:space="0"/>
              <w:right w:val="single" w:color="000000" w:sz="4" w:space="0"/>
            </w:tcBorders>
            <w:noWrap/>
            <w:vAlign w:val="center"/>
          </w:tcPr>
          <w:p w14:paraId="22F438EA">
            <w:pPr>
              <w:widowControl/>
              <w:jc w:val="left"/>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联系人：</w:t>
            </w:r>
          </w:p>
        </w:tc>
      </w:tr>
      <w:tr w14:paraId="509EA62B">
        <w:tblPrEx>
          <w:tblCellMar>
            <w:top w:w="0" w:type="dxa"/>
            <w:left w:w="108" w:type="dxa"/>
            <w:bottom w:w="0" w:type="dxa"/>
            <w:right w:w="108" w:type="dxa"/>
          </w:tblCellMar>
        </w:tblPrEx>
        <w:trPr>
          <w:trHeight w:val="1047" w:hRule="atLeast"/>
        </w:trPr>
        <w:tc>
          <w:tcPr>
            <w:tcW w:w="3037" w:type="pct"/>
            <w:gridSpan w:val="3"/>
            <w:tcBorders>
              <w:top w:val="single" w:color="000000" w:sz="4" w:space="0"/>
              <w:left w:val="single" w:color="000000" w:sz="4" w:space="0"/>
              <w:bottom w:val="single" w:color="000000" w:sz="4" w:space="0"/>
              <w:right w:val="single" w:color="000000" w:sz="4" w:space="0"/>
            </w:tcBorders>
            <w:noWrap/>
            <w:vAlign w:val="center"/>
          </w:tcPr>
          <w:p w14:paraId="0784028C">
            <w:pPr>
              <w:widowControl/>
              <w:jc w:val="left"/>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报价时间：</w:t>
            </w:r>
          </w:p>
        </w:tc>
        <w:tc>
          <w:tcPr>
            <w:tcW w:w="1963" w:type="pct"/>
            <w:gridSpan w:val="3"/>
            <w:tcBorders>
              <w:top w:val="single" w:color="000000" w:sz="4" w:space="0"/>
              <w:left w:val="single" w:color="000000" w:sz="4" w:space="0"/>
              <w:bottom w:val="single" w:color="000000" w:sz="4" w:space="0"/>
              <w:right w:val="single" w:color="000000" w:sz="4" w:space="0"/>
            </w:tcBorders>
            <w:noWrap/>
            <w:vAlign w:val="center"/>
          </w:tcPr>
          <w:p w14:paraId="6077026A">
            <w:pPr>
              <w:widowControl/>
              <w:jc w:val="left"/>
              <w:textAlignment w:val="center"/>
              <w:rPr>
                <w:rFonts w:hint="eastAsia" w:ascii="黑体" w:hAnsi="黑体" w:eastAsia="黑体" w:cs="方正黑体_GBK"/>
                <w:color w:val="000000"/>
                <w:kern w:val="0"/>
                <w:sz w:val="24"/>
                <w:lang w:bidi="ar"/>
              </w:rPr>
            </w:pPr>
            <w:r>
              <w:rPr>
                <w:rFonts w:hint="eastAsia" w:ascii="黑体" w:hAnsi="黑体" w:eastAsia="黑体" w:cs="方正黑体_GBK"/>
                <w:color w:val="000000"/>
                <w:kern w:val="0"/>
                <w:sz w:val="24"/>
                <w:lang w:bidi="ar"/>
              </w:rPr>
              <w:t>联系电话：</w:t>
            </w:r>
          </w:p>
        </w:tc>
      </w:tr>
    </w:tbl>
    <w:p w14:paraId="5D0934CE">
      <w:pPr>
        <w:widowControl/>
        <w:autoSpaceDE w:val="0"/>
        <w:autoSpaceDN w:val="0"/>
        <w:adjustRightInd w:val="0"/>
        <w:snapToGrid w:val="0"/>
        <w:spacing w:after="0" w:line="560" w:lineRule="exact"/>
        <w:jc w:val="left"/>
        <w:rPr>
          <w:rFonts w:hint="eastAsia" w:ascii="方正黑体_GBK" w:hAnsi="方正黑体_GBK" w:eastAsia="方正黑体_GBK" w:cs="方正黑体_GBK"/>
          <w:color w:val="000000"/>
          <w:kern w:val="0"/>
          <w:sz w:val="32"/>
          <w:szCs w:val="32"/>
          <w:lang w:val="zh-CN" w:bidi="zh-CN"/>
        </w:rPr>
      </w:pPr>
    </w:p>
    <w:p w14:paraId="043F05C0">
      <w:pPr>
        <w:widowControl/>
        <w:jc w:val="left"/>
        <w:rPr>
          <w:rFonts w:hint="eastAsia" w:ascii="方正黑体_GBK" w:hAnsi="方正黑体_GBK" w:eastAsia="方正黑体_GBK" w:cs="方正黑体_GBK"/>
          <w:color w:val="000000"/>
          <w:kern w:val="0"/>
          <w:sz w:val="32"/>
          <w:szCs w:val="32"/>
          <w:lang w:val="zh-CN" w:bidi="zh-CN"/>
        </w:rPr>
      </w:pPr>
      <w:r>
        <w:rPr>
          <w:rFonts w:hint="eastAsia" w:ascii="方正黑体_GBK" w:hAnsi="方正黑体_GBK" w:eastAsia="方正黑体_GBK" w:cs="方正黑体_GBK"/>
          <w:color w:val="000000"/>
          <w:kern w:val="0"/>
          <w:sz w:val="32"/>
          <w:szCs w:val="32"/>
          <w:lang w:val="zh-CN" w:bidi="zh-CN"/>
        </w:rPr>
        <w:br w:type="page"/>
      </w:r>
    </w:p>
    <w:p w14:paraId="7101BBB2">
      <w:pPr>
        <w:keepNext w:val="0"/>
        <w:keepLines w:val="0"/>
        <w:pageBreakBefore w:val="0"/>
        <w:widowControl/>
        <w:kinsoku/>
        <w:wordWrap/>
        <w:overflowPunct/>
        <w:topLinePunct w:val="0"/>
        <w:autoSpaceDE w:val="0"/>
        <w:autoSpaceDN w:val="0"/>
        <w:bidi w:val="0"/>
        <w:adjustRightInd w:val="0"/>
        <w:snapToGrid w:val="0"/>
        <w:spacing w:after="0" w:line="520" w:lineRule="exact"/>
        <w:jc w:val="left"/>
        <w:textAlignment w:val="auto"/>
        <w:rPr>
          <w:rFonts w:hint="eastAsia" w:ascii="黑体" w:hAnsi="黑体" w:eastAsia="黑体" w:cs="黑体"/>
          <w:color w:val="000000"/>
          <w:kern w:val="0"/>
          <w:sz w:val="44"/>
          <w:szCs w:val="44"/>
          <w:lang w:val="en-US" w:bidi="zh-CN"/>
        </w:rPr>
      </w:pPr>
      <w:r>
        <w:rPr>
          <w:rFonts w:hint="eastAsia" w:ascii="黑体" w:hAnsi="黑体" w:eastAsia="黑体" w:cs="黑体"/>
          <w:color w:val="000000"/>
          <w:kern w:val="0"/>
          <w:sz w:val="32"/>
          <w:szCs w:val="32"/>
          <w:lang w:val="zh-CN" w:bidi="zh-CN"/>
        </w:rPr>
        <w:t>附件</w:t>
      </w:r>
      <w:r>
        <w:rPr>
          <w:rFonts w:hint="eastAsia" w:ascii="黑体" w:hAnsi="黑体" w:eastAsia="黑体" w:cs="黑体"/>
          <w:color w:val="000000"/>
          <w:kern w:val="0"/>
          <w:sz w:val="32"/>
          <w:szCs w:val="32"/>
          <w:lang w:val="en-US" w:bidi="zh-CN"/>
        </w:rPr>
        <w:t>3</w:t>
      </w:r>
    </w:p>
    <w:p w14:paraId="1F2F5ED2">
      <w:pPr>
        <w:keepNext w:val="0"/>
        <w:keepLines w:val="0"/>
        <w:pageBreakBefore w:val="0"/>
        <w:widowControl/>
        <w:kinsoku/>
        <w:wordWrap/>
        <w:overflowPunct/>
        <w:topLinePunct w:val="0"/>
        <w:autoSpaceDE w:val="0"/>
        <w:autoSpaceDN w:val="0"/>
        <w:bidi w:val="0"/>
        <w:adjustRightInd w:val="0"/>
        <w:snapToGrid w:val="0"/>
        <w:spacing w:after="0" w:line="520" w:lineRule="exact"/>
        <w:jc w:val="center"/>
        <w:textAlignment w:val="auto"/>
        <w:rPr>
          <w:rFonts w:hint="eastAsia" w:ascii="方正小标宋简体" w:hAnsi="方正小标宋简体" w:eastAsia="方正小标宋简体" w:cs="方正小标宋简体"/>
          <w:color w:val="000000"/>
          <w:kern w:val="0"/>
          <w:sz w:val="44"/>
          <w:szCs w:val="44"/>
          <w:lang w:val="zh-CN" w:bidi="zh-CN"/>
        </w:rPr>
      </w:pPr>
      <w:r>
        <w:rPr>
          <w:rFonts w:hint="eastAsia" w:ascii="方正小标宋简体" w:hAnsi="方正小标宋简体" w:eastAsia="方正小标宋简体" w:cs="方正小标宋简体"/>
          <w:color w:val="000000"/>
          <w:kern w:val="0"/>
          <w:sz w:val="44"/>
          <w:szCs w:val="44"/>
          <w:lang w:val="zh-CN" w:bidi="zh-CN"/>
        </w:rPr>
        <w:t>承诺书</w:t>
      </w:r>
    </w:p>
    <w:p w14:paraId="3F0F7D32">
      <w:pPr>
        <w:keepNext w:val="0"/>
        <w:keepLines w:val="0"/>
        <w:pageBreakBefore w:val="0"/>
        <w:kinsoku/>
        <w:wordWrap/>
        <w:overflowPunct/>
        <w:topLinePunct w:val="0"/>
        <w:autoSpaceDE w:val="0"/>
        <w:autoSpaceDN w:val="0"/>
        <w:bidi w:val="0"/>
        <w:adjustRightInd w:val="0"/>
        <w:snapToGrid w:val="0"/>
        <w:spacing w:after="0" w:line="520" w:lineRule="exact"/>
        <w:jc w:val="left"/>
        <w:textAlignment w:val="auto"/>
        <w:rPr>
          <w:rFonts w:ascii="Times New Roman" w:hAnsi="Times New Roman" w:eastAsia="仿宋_GB2312"/>
          <w:b/>
          <w:bCs/>
          <w:color w:val="000000"/>
          <w:kern w:val="0"/>
          <w:sz w:val="32"/>
          <w:szCs w:val="32"/>
          <w:lang w:val="zh-CN" w:bidi="zh-CN"/>
        </w:rPr>
      </w:pPr>
    </w:p>
    <w:p w14:paraId="290D4FEA">
      <w:pPr>
        <w:keepNext w:val="0"/>
        <w:keepLines w:val="0"/>
        <w:pageBreakBefore w:val="0"/>
        <w:widowControl w:val="0"/>
        <w:kinsoku/>
        <w:wordWrap/>
        <w:overflowPunct/>
        <w:topLinePunct w:val="0"/>
        <w:autoSpaceDE w:val="0"/>
        <w:autoSpaceDN w:val="0"/>
        <w:bidi w:val="0"/>
        <w:adjustRightInd w:val="0"/>
        <w:snapToGrid w:val="0"/>
        <w:spacing w:after="0" w:line="520" w:lineRule="exact"/>
        <w:jc w:val="left"/>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致：武汉市数据局</w:t>
      </w:r>
    </w:p>
    <w:p w14:paraId="1D0177BD">
      <w:pPr>
        <w:keepNext w:val="0"/>
        <w:keepLines w:val="0"/>
        <w:pageBreakBefore w:val="0"/>
        <w:widowControl w:val="0"/>
        <w:kinsoku/>
        <w:wordWrap/>
        <w:overflowPunct/>
        <w:topLinePunct w:val="0"/>
        <w:autoSpaceDE w:val="0"/>
        <w:autoSpaceDN w:val="0"/>
        <w:bidi w:val="0"/>
        <w:adjustRightInd w:val="0"/>
        <w:snapToGrid w:val="0"/>
        <w:spacing w:after="0" w:line="520" w:lineRule="exact"/>
        <w:ind w:firstLine="640" w:firstLineChars="200"/>
        <w:jc w:val="left"/>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val="zh-CN" w:bidi="zh-CN"/>
        </w:rPr>
        <w:t>我单位对你单位邀请</w:t>
      </w:r>
      <w:r>
        <w:rPr>
          <w:rFonts w:hint="eastAsia" w:ascii="Times New Roman" w:hAnsi="Times New Roman" w:eastAsia="仿宋_GB2312" w:cs="仿宋_GB2312"/>
          <w:color w:val="000000"/>
          <w:kern w:val="0"/>
          <w:sz w:val="32"/>
          <w:szCs w:val="32"/>
          <w:lang w:val="zh-CN" w:bidi="zh-CN"/>
        </w:rPr>
        <w:t>参与政务云服务内容、服务标准和价格评估咨询服务项目的</w:t>
      </w:r>
      <w:r>
        <w:rPr>
          <w:rFonts w:hint="eastAsia" w:ascii="仿宋_GB2312" w:hAnsi="仿宋_GB2312" w:eastAsia="仿宋_GB2312" w:cs="仿宋_GB2312"/>
          <w:color w:val="000000"/>
          <w:kern w:val="0"/>
          <w:sz w:val="32"/>
          <w:szCs w:val="32"/>
          <w:lang w:val="zh-CN" w:bidi="zh-CN"/>
        </w:rPr>
        <w:t>全部内容和要求进行了充分了解和认真研究，认同该项目的全部内容和要求，现郑重承诺如下：</w:t>
      </w:r>
    </w:p>
    <w:p w14:paraId="643C36B5">
      <w:pPr>
        <w:keepNext w:val="0"/>
        <w:keepLines w:val="0"/>
        <w:pageBreakBefore w:val="0"/>
        <w:widowControl w:val="0"/>
        <w:kinsoku/>
        <w:wordWrap/>
        <w:overflowPunct/>
        <w:topLinePunct w:val="0"/>
        <w:autoSpaceDE w:val="0"/>
        <w:autoSpaceDN w:val="0"/>
        <w:bidi w:val="0"/>
        <w:adjustRightInd w:val="0"/>
        <w:snapToGrid w:val="0"/>
        <w:spacing w:after="0" w:line="520" w:lineRule="exact"/>
        <w:ind w:firstLine="640" w:firstLineChars="200"/>
        <w:jc w:val="left"/>
        <w:textAlignment w:val="auto"/>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1.参加本项目政府采购活动前三年内，我单位未因违法经营受到刑事处罚或者责令停产停业、吊销许可证或执照、较大数额罚款等行政处罚；</w:t>
      </w:r>
    </w:p>
    <w:p w14:paraId="035679F6">
      <w:pPr>
        <w:keepNext w:val="0"/>
        <w:keepLines w:val="0"/>
        <w:pageBreakBefore w:val="0"/>
        <w:widowControl w:val="0"/>
        <w:kinsoku/>
        <w:wordWrap/>
        <w:overflowPunct/>
        <w:topLinePunct w:val="0"/>
        <w:autoSpaceDE w:val="0"/>
        <w:autoSpaceDN w:val="0"/>
        <w:bidi w:val="0"/>
        <w:adjustRightInd w:val="0"/>
        <w:snapToGrid w:val="0"/>
        <w:spacing w:after="0" w:line="520" w:lineRule="exact"/>
        <w:ind w:firstLine="640" w:firstLineChars="200"/>
        <w:jc w:val="left"/>
        <w:textAlignment w:val="auto"/>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2.参加本项目政府采购活动前三年内，我单位未受到过全国各级人民政府财政部门依法作出的禁止参加政府采购活动（或期限已满）等行政处罚决定；</w:t>
      </w:r>
    </w:p>
    <w:p w14:paraId="53A2A166">
      <w:pPr>
        <w:keepNext w:val="0"/>
        <w:keepLines w:val="0"/>
        <w:pageBreakBefore w:val="0"/>
        <w:widowControl w:val="0"/>
        <w:kinsoku/>
        <w:wordWrap/>
        <w:overflowPunct/>
        <w:topLinePunct w:val="0"/>
        <w:autoSpaceDE w:val="0"/>
        <w:autoSpaceDN w:val="0"/>
        <w:bidi w:val="0"/>
        <w:adjustRightInd w:val="0"/>
        <w:snapToGrid w:val="0"/>
        <w:spacing w:after="0" w:line="520" w:lineRule="exact"/>
        <w:ind w:firstLine="640" w:firstLineChars="200"/>
        <w:jc w:val="left"/>
        <w:textAlignment w:val="auto"/>
        <w:rPr>
          <w:rFonts w:hint="eastAsia" w:ascii="仿宋_GB2312" w:hAnsi="仿宋_GB2312" w:eastAsia="仿宋_GB2312" w:cs="仿宋_GB2312"/>
          <w:color w:val="000000"/>
          <w:kern w:val="0"/>
          <w:sz w:val="32"/>
          <w:szCs w:val="32"/>
          <w:lang w:bidi="zh-CN"/>
        </w:rPr>
      </w:pPr>
      <w:r>
        <w:rPr>
          <w:rFonts w:hint="eastAsia" w:ascii="仿宋_GB2312" w:hAnsi="仿宋_GB2312" w:eastAsia="仿宋_GB2312" w:cs="仿宋_GB2312"/>
          <w:color w:val="000000"/>
          <w:kern w:val="0"/>
          <w:sz w:val="32"/>
          <w:szCs w:val="32"/>
          <w:lang w:bidi="zh-CN"/>
        </w:rPr>
        <w:t>3.参加本项目采购前三年内无不良信用记录；</w:t>
      </w:r>
    </w:p>
    <w:p w14:paraId="2FB06095">
      <w:pPr>
        <w:keepNext w:val="0"/>
        <w:keepLines w:val="0"/>
        <w:pageBreakBefore w:val="0"/>
        <w:widowControl w:val="0"/>
        <w:kinsoku/>
        <w:wordWrap/>
        <w:overflowPunct/>
        <w:topLinePunct w:val="0"/>
        <w:autoSpaceDE w:val="0"/>
        <w:autoSpaceDN w:val="0"/>
        <w:bidi w:val="0"/>
        <w:adjustRightInd w:val="0"/>
        <w:snapToGrid w:val="0"/>
        <w:spacing w:after="0" w:line="520" w:lineRule="exact"/>
        <w:ind w:firstLine="640" w:firstLineChars="200"/>
        <w:jc w:val="left"/>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4.</w:t>
      </w:r>
      <w:r>
        <w:rPr>
          <w:rFonts w:hint="eastAsia" w:ascii="仿宋_GB2312" w:hAnsi="仿宋_GB2312" w:eastAsia="仿宋_GB2312" w:cs="仿宋_GB2312"/>
          <w:color w:val="000000"/>
          <w:kern w:val="0"/>
          <w:sz w:val="32"/>
          <w:szCs w:val="32"/>
          <w:lang w:val="zh-CN" w:bidi="zh-CN"/>
        </w:rPr>
        <w:t>中选后，我单位将组织专门力量实施该项目，进一步完善细化实施方案，按时、保质、保量完成该项目的各项内容，实现该项目的各项要求；</w:t>
      </w:r>
    </w:p>
    <w:p w14:paraId="70049623">
      <w:pPr>
        <w:keepNext w:val="0"/>
        <w:keepLines w:val="0"/>
        <w:pageBreakBefore w:val="0"/>
        <w:widowControl w:val="0"/>
        <w:kinsoku/>
        <w:wordWrap/>
        <w:overflowPunct/>
        <w:topLinePunct w:val="0"/>
        <w:autoSpaceDE w:val="0"/>
        <w:autoSpaceDN w:val="0"/>
        <w:bidi w:val="0"/>
        <w:adjustRightInd w:val="0"/>
        <w:snapToGrid w:val="0"/>
        <w:spacing w:after="0" w:line="520" w:lineRule="exact"/>
        <w:ind w:firstLine="640" w:firstLineChars="200"/>
        <w:jc w:val="left"/>
        <w:textAlignment w:val="auto"/>
        <w:rPr>
          <w:rFonts w:hint="eastAsia" w:ascii="仿宋_GB2312" w:hAnsi="仿宋_GB2312" w:eastAsia="仿宋_GB2312" w:cs="仿宋_GB2312"/>
          <w:color w:val="000000"/>
          <w:kern w:val="0"/>
          <w:sz w:val="32"/>
          <w:szCs w:val="32"/>
          <w:lang w:val="zh-CN" w:bidi="zh-CN"/>
        </w:rPr>
      </w:pPr>
      <w:r>
        <w:rPr>
          <w:rFonts w:hint="eastAsia" w:ascii="仿宋_GB2312" w:hAnsi="仿宋_GB2312" w:eastAsia="仿宋_GB2312" w:cs="仿宋_GB2312"/>
          <w:color w:val="000000"/>
          <w:kern w:val="0"/>
          <w:sz w:val="32"/>
          <w:szCs w:val="32"/>
          <w:lang w:bidi="zh-CN"/>
        </w:rPr>
        <w:t>5.我</w:t>
      </w:r>
      <w:r>
        <w:rPr>
          <w:rFonts w:hint="eastAsia" w:ascii="仿宋_GB2312" w:hAnsi="仿宋_GB2312" w:eastAsia="仿宋_GB2312" w:cs="仿宋_GB2312"/>
          <w:color w:val="000000"/>
          <w:kern w:val="0"/>
          <w:sz w:val="32"/>
          <w:szCs w:val="32"/>
          <w:lang w:val="zh-CN" w:bidi="zh-CN"/>
        </w:rPr>
        <w:t>单位提供的申报材料真实、有效、合法。如隐瞒有关情况或提供任何虚假材料，愿意承担一切法律后果。</w:t>
      </w:r>
    </w:p>
    <w:p w14:paraId="31DA3FCA">
      <w:pPr>
        <w:pStyle w:val="2"/>
        <w:keepNext w:val="0"/>
        <w:keepLines w:val="0"/>
        <w:pageBreakBefore w:val="0"/>
        <w:kinsoku/>
        <w:wordWrap/>
        <w:overflowPunct/>
        <w:topLinePunct w:val="0"/>
        <w:bidi w:val="0"/>
        <w:adjustRightInd w:val="0"/>
        <w:snapToGrid w:val="0"/>
        <w:spacing w:after="0" w:line="520" w:lineRule="exact"/>
        <w:ind w:left="0" w:leftChars="0" w:firstLine="640"/>
        <w:jc w:val="left"/>
        <w:textAlignment w:val="auto"/>
        <w:rPr>
          <w:rFonts w:ascii="仿宋_GB2312" w:hAnsi="仿宋_GB2312" w:eastAsia="仿宋_GB2312" w:cs="仿宋_GB2312"/>
          <w:color w:val="000000"/>
          <w:sz w:val="32"/>
          <w:szCs w:val="32"/>
          <w:lang w:val="zh-CN"/>
        </w:rPr>
      </w:pPr>
    </w:p>
    <w:p w14:paraId="157E0440">
      <w:pPr>
        <w:pStyle w:val="2"/>
        <w:keepNext w:val="0"/>
        <w:keepLines w:val="0"/>
        <w:pageBreakBefore w:val="0"/>
        <w:kinsoku/>
        <w:wordWrap/>
        <w:overflowPunct/>
        <w:topLinePunct w:val="0"/>
        <w:bidi w:val="0"/>
        <w:adjustRightInd w:val="0"/>
        <w:snapToGrid w:val="0"/>
        <w:spacing w:after="0" w:line="520" w:lineRule="exact"/>
        <w:ind w:left="0" w:leftChars="0" w:firstLine="640"/>
        <w:jc w:val="left"/>
        <w:textAlignment w:val="auto"/>
        <w:rPr>
          <w:rFonts w:hint="eastAsia" w:ascii="仿宋_GB2312" w:hAnsi="仿宋_GB2312" w:eastAsia="仿宋_GB2312" w:cs="仿宋_GB2312"/>
          <w:color w:val="000000"/>
          <w:sz w:val="32"/>
          <w:szCs w:val="32"/>
          <w:lang w:val="zh-CN"/>
        </w:rPr>
      </w:pPr>
    </w:p>
    <w:p w14:paraId="46E9AABC">
      <w:pPr>
        <w:keepNext w:val="0"/>
        <w:keepLines w:val="0"/>
        <w:pageBreakBefore w:val="0"/>
        <w:kinsoku/>
        <w:wordWrap w:val="0"/>
        <w:overflowPunct/>
        <w:topLinePunct w:val="0"/>
        <w:autoSpaceDE w:val="0"/>
        <w:autoSpaceDN w:val="0"/>
        <w:bidi w:val="0"/>
        <w:adjustRightInd w:val="0"/>
        <w:snapToGrid w:val="0"/>
        <w:spacing w:after="0" w:line="520" w:lineRule="exact"/>
        <w:ind w:firstLine="640" w:firstLineChars="200"/>
        <w:jc w:val="right"/>
        <w:textAlignment w:val="auto"/>
        <w:rPr>
          <w:rFonts w:hint="default" w:ascii="仿宋_GB2312" w:hAnsi="仿宋_GB2312" w:eastAsia="仿宋_GB2312" w:cs="仿宋_GB2312"/>
          <w:color w:val="000000"/>
          <w:kern w:val="0"/>
          <w:sz w:val="32"/>
          <w:szCs w:val="32"/>
          <w:lang w:val="en-US" w:bidi="zh-CN"/>
        </w:rPr>
      </w:pPr>
      <w:r>
        <w:rPr>
          <w:rFonts w:hint="eastAsia" w:ascii="仿宋_GB2312" w:hAnsi="仿宋_GB2312" w:eastAsia="仿宋_GB2312" w:cs="仿宋_GB2312"/>
          <w:color w:val="000000"/>
          <w:kern w:val="0"/>
          <w:sz w:val="32"/>
          <w:szCs w:val="32"/>
          <w:lang w:bidi="zh-CN"/>
        </w:rPr>
        <w:t xml:space="preserve"> </w:t>
      </w:r>
      <w:r>
        <w:rPr>
          <w:rFonts w:hint="eastAsia" w:ascii="仿宋_GB2312" w:hAnsi="仿宋_GB2312" w:eastAsia="仿宋_GB2312" w:cs="仿宋_GB2312"/>
          <w:color w:val="000000"/>
          <w:kern w:val="0"/>
          <w:sz w:val="32"/>
          <w:szCs w:val="32"/>
          <w:lang w:val="zh-CN" w:bidi="zh-CN"/>
        </w:rPr>
        <w:t>单位名称（盖章）：</w:t>
      </w:r>
      <w:r>
        <w:rPr>
          <w:rFonts w:hint="eastAsia" w:ascii="仿宋_GB2312" w:hAnsi="仿宋_GB2312" w:eastAsia="仿宋_GB2312" w:cs="仿宋_GB2312"/>
          <w:color w:val="000000"/>
          <w:kern w:val="0"/>
          <w:sz w:val="32"/>
          <w:szCs w:val="32"/>
          <w:lang w:val="en-US" w:bidi="zh-CN"/>
        </w:rPr>
        <w:t xml:space="preserve">                 </w:t>
      </w:r>
    </w:p>
    <w:p w14:paraId="52E82A62">
      <w:pPr>
        <w:keepNext w:val="0"/>
        <w:keepLines w:val="0"/>
        <w:pageBreakBefore w:val="0"/>
        <w:kinsoku/>
        <w:wordWrap w:val="0"/>
        <w:overflowPunct/>
        <w:topLinePunct w:val="0"/>
        <w:autoSpaceDE w:val="0"/>
        <w:autoSpaceDN w:val="0"/>
        <w:bidi w:val="0"/>
        <w:adjustRightInd w:val="0"/>
        <w:snapToGrid w:val="0"/>
        <w:spacing w:after="0" w:line="520" w:lineRule="exact"/>
        <w:ind w:firstLine="640" w:firstLineChars="200"/>
        <w:jc w:val="right"/>
        <w:textAlignment w:val="auto"/>
        <w:rPr>
          <w:rFonts w:hint="default"/>
          <w:color w:val="000000"/>
          <w:sz w:val="32"/>
          <w:szCs w:val="32"/>
          <w:lang w:val="en-US"/>
        </w:rPr>
      </w:pPr>
      <w:r>
        <w:rPr>
          <w:rFonts w:hint="eastAsia" w:ascii="仿宋_GB2312" w:hAnsi="仿宋_GB2312" w:eastAsia="仿宋_GB2312" w:cs="仿宋_GB2312"/>
          <w:color w:val="000000"/>
          <w:kern w:val="0"/>
          <w:sz w:val="32"/>
          <w:szCs w:val="32"/>
          <w:lang w:bidi="zh-CN"/>
        </w:rPr>
        <w:t xml:space="preserve">      </w:t>
      </w:r>
      <w:r>
        <w:rPr>
          <w:rFonts w:hint="eastAsia" w:ascii="仿宋_GB2312" w:hAnsi="仿宋_GB2312" w:eastAsia="仿宋_GB2312" w:cs="仿宋_GB2312"/>
          <w:color w:val="000000"/>
          <w:kern w:val="0"/>
          <w:sz w:val="32"/>
          <w:szCs w:val="32"/>
          <w:lang w:val="zh-CN" w:bidi="zh-CN"/>
        </w:rPr>
        <w:t>法定代表人（签字）：</w:t>
      </w:r>
      <w:r>
        <w:rPr>
          <w:rFonts w:hint="eastAsia" w:ascii="仿宋_GB2312" w:hAnsi="仿宋_GB2312" w:eastAsia="仿宋_GB2312" w:cs="仿宋_GB2312"/>
          <w:color w:val="000000"/>
          <w:kern w:val="0"/>
          <w:sz w:val="32"/>
          <w:szCs w:val="32"/>
          <w:lang w:val="en-US" w:bidi="zh-CN"/>
        </w:rPr>
        <w:t xml:space="preserve">                 </w:t>
      </w:r>
    </w:p>
    <w:p w14:paraId="26DF7EEE">
      <w:pPr>
        <w:keepNext w:val="0"/>
        <w:keepLines w:val="0"/>
        <w:pageBreakBefore w:val="0"/>
        <w:kinsoku/>
        <w:wordWrap/>
        <w:overflowPunct/>
        <w:topLinePunct w:val="0"/>
        <w:autoSpaceDE w:val="0"/>
        <w:autoSpaceDN w:val="0"/>
        <w:bidi w:val="0"/>
        <w:adjustRightInd w:val="0"/>
        <w:snapToGrid w:val="0"/>
        <w:spacing w:after="0" w:line="520" w:lineRule="exact"/>
        <w:jc w:val="right"/>
        <w:textAlignment w:val="auto"/>
      </w:pPr>
      <w:r>
        <w:rPr>
          <w:rFonts w:hint="eastAsia" w:ascii="Times New Roman" w:hAnsi="Times New Roman" w:eastAsia="仿宋_GB2312"/>
          <w:color w:val="000000"/>
          <w:spacing w:val="20"/>
          <w:kern w:val="0"/>
          <w:sz w:val="32"/>
          <w:szCs w:val="32"/>
          <w:lang w:bidi="zh-CN"/>
        </w:rPr>
        <w:t xml:space="preserve">                    </w:t>
      </w:r>
      <w:r>
        <w:rPr>
          <w:rFonts w:ascii="Times New Roman" w:hAnsi="Times New Roman" w:eastAsia="仿宋_GB2312"/>
          <w:color w:val="000000"/>
          <w:spacing w:val="20"/>
          <w:kern w:val="0"/>
          <w:sz w:val="32"/>
          <w:szCs w:val="32"/>
          <w:lang w:val="zh-CN" w:bidi="zh-CN"/>
        </w:rPr>
        <w:t>年</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月</w:t>
      </w:r>
      <w:r>
        <w:rPr>
          <w:rFonts w:ascii="Times New Roman" w:hAnsi="Times New Roman" w:eastAsia="仿宋_GB2312"/>
          <w:color w:val="000000"/>
          <w:kern w:val="0"/>
          <w:sz w:val="32"/>
          <w:szCs w:val="32"/>
          <w:lang w:val="zh-CN" w:bidi="zh-CN"/>
        </w:rPr>
        <w:t>　　</w:t>
      </w:r>
      <w:r>
        <w:rPr>
          <w:rFonts w:ascii="Times New Roman" w:hAnsi="Times New Roman" w:eastAsia="仿宋_GB2312"/>
          <w:color w:val="000000"/>
          <w:spacing w:val="20"/>
          <w:kern w:val="0"/>
          <w:sz w:val="32"/>
          <w:szCs w:val="32"/>
          <w:lang w:val="zh-CN" w:bidi="zh-CN"/>
        </w:rPr>
        <w:t>日</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B37C7"/>
    <w:rsid w:val="776B3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firstLine="420" w:firstLineChars="200"/>
    </w:pPr>
    <w:rPr>
      <w:rFonts w:ascii="Calibri" w:hAnsi="Calibri" w:eastAsia="宋体" w:cs="Times New Roman"/>
    </w:rPr>
  </w:style>
  <w:style w:type="paragraph" w:styleId="3">
    <w:name w:val="Body Text Indent"/>
    <w:basedOn w:val="1"/>
    <w:next w:val="1"/>
    <w:qFormat/>
    <w:uiPriority w:val="0"/>
    <w:pPr>
      <w:spacing w:after="120"/>
      <w:ind w:left="420" w:leftChars="200"/>
    </w:pPr>
  </w:style>
  <w:style w:type="paragraph" w:styleId="4">
    <w:name w:val="Body Text"/>
    <w:basedOn w:val="1"/>
    <w:next w:val="5"/>
    <w:qFormat/>
    <w:uiPriority w:val="99"/>
    <w:pPr>
      <w:spacing w:after="120"/>
    </w:pPr>
  </w:style>
  <w:style w:type="paragraph" w:styleId="5">
    <w:name w:val="toc 5"/>
    <w:basedOn w:val="1"/>
    <w:next w:val="1"/>
    <w:qFormat/>
    <w:uiPriority w:val="0"/>
    <w:pPr>
      <w:ind w:left="1680"/>
    </w:pPr>
    <w:rPr>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51"/>
    <w:basedOn w:val="8"/>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2026-06-26T02:56:00Z</dcterms:created>
  <dc:creator>胡之澜</dc:creator>
  <cp:lastModifiedBy>胡之澜</cp:lastModifiedBy>
  <dcterms:modified xsi:type="dcterms:W3CDTF">2026-06-26T02:57:28Z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A60439BE40D645E2A88554E6D473666D_11</vt:lpwstr>
  </property>
  <property fmtid="{D5CDD505-2E9C-101B-9397-08002B2CF9AE}" pid="4" name="KSOTemplateDocerSaveRecord">
    <vt:lpwstr>eyJoZGlkIjoiMmVkZmY5ZWRlNWYxZTM3M2Y2ZjNmZDUxZTAwMTAyYmEiLCJ1c2VySWQiOiIxNjA2MTE4MjgzIn0=</vt:lpwstr>
  </property>
</Properties>
</file>